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12" w:lineRule="auto"/>
        <w:ind w:left="1418" w:firstLine="0"/>
        <w:jc w:val="both"/>
        <w:rPr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Normal.0"/>
        <w:spacing w:line="312" w:lineRule="auto"/>
        <w:ind w:left="1418" w:firstLine="0"/>
        <w:jc w:val="center"/>
        <w:rPr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Regulamin Og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lnopolskiego 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muzycznego 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„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-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Bank Talent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202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2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”</w:t>
      </w:r>
      <w:r>
        <w:rPr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9.12.2022 - 18.12.2022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1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Wy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łą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cznym Organizatorem Og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lnopolskiego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 muzycznego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„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e-Bank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Talent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202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2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”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, zwanego dalej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„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Warsztatami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”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jest Fundacja Master Art z siedzib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 Domecku, ul. Opolska 1A, 46-070 Domecko, NIP 991-053-20-46, REGON 385276399, zwana dalej jako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„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Fundacja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”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lub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„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”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Celem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jest umo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liwienie muzykom (zwanymi dalej jako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„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Uczestnicy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”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) doskonalenia swoich umiej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tno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muzycznych poprzez udzia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koncertach, warsztatach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mistrzowskich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oraz otwartych spotkaniach w celu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podnoszenia kompetencji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muzycznych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poprzez udzia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koncertach, warsztatach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, oraz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poprzez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dost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p do zarejestrowanych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technicznie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otwartych spotka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ń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 ramach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odbywaj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si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: </w:t>
      </w:r>
    </w:p>
    <w:p>
      <w:pPr>
        <w:pStyle w:val="Normal.0"/>
        <w:numPr>
          <w:ilvl w:val="1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Koncerty (symfoniczne, kameralne)</w:t>
      </w:r>
    </w:p>
    <w:p>
      <w:pPr>
        <w:pStyle w:val="Normal.0"/>
        <w:numPr>
          <w:ilvl w:val="1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indywidualne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warsztaty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w specjalno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ci: gra na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skrzypcach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, gra na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wiolonczeli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, gra na w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altorni, gra na klarnecie, gra na flecie, gra na saksofonie;</w:t>
      </w:r>
    </w:p>
    <w:p>
      <w:pPr>
        <w:pStyle w:val="Normal.0"/>
        <w:numPr>
          <w:ilvl w:val="1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og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lnodost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pne wyk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ady muzyczne 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z 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wybitnymi artystami: Aleksandrem D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biczem, Atom String Quartet, Mietek Szcze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ś</w:t>
      </w:r>
      <w:r>
        <w:rPr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niak, Marcin Masecki, Wojciech Olszak, Grupa MoCarta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spacing w:line="312" w:lineRule="auto"/>
        <w:jc w:val="both"/>
        <w:rPr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zastrzega sobie prawo do zmiany dost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pnych zaj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ęć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, o kt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ust.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3 lit. a oraz ust.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3 lit. b. 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zastrzega sobie prawo do zmiany terminu przeprowadzenia zaj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ęć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, o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kt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rych mowa na stronie </w: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"http://www.banktalentow.com"</w:instrTex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www.banktalentow.com</w:t>
      </w:r>
      <w:r>
        <w:rPr>
          <w:outline w:val="0"/>
          <w:color w:val="0d0d0d"/>
          <w:sz w:val="23"/>
          <w:szCs w:val="23"/>
          <w14:textFill>
            <w14:solidFill>
              <w14:srgbClr w14:val="0D0D0D"/>
            </w14:solidFill>
          </w14:textFill>
        </w:rPr>
        <w:fldChar w:fldCharType="end" w:fldLock="0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Udzia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we wszystkich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ciach wymienionych w ust. 3 jest nieodp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atny.</w:t>
      </w:r>
    </w:p>
    <w:p>
      <w:pPr>
        <w:pStyle w:val="Normal.0"/>
        <w:numPr>
          <w:ilvl w:val="0"/>
          <w:numId w:val="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Uczestnik wszystkich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jest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zany do zapewnienia sobie we 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asnym zakresie noclegu, wy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ywienia na miejscu (Warszawa, Fabryka Norblina) w 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nym zakresie dni (9-18 grudnia 2022).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2</w:t>
      </w:r>
    </w:p>
    <w:p>
      <w:pPr>
        <w:pStyle w:val="Normal.0"/>
        <w:numPr>
          <w:ilvl w:val="0"/>
          <w:numId w:val="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Warunkiem uczestnictwa w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Programie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jest: </w:t>
      </w:r>
    </w:p>
    <w:p>
      <w:pPr>
        <w:pStyle w:val="Normal.0"/>
        <w:numPr>
          <w:ilvl w:val="1"/>
          <w:numId w:val="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wype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nienie formularza zg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oszeniowego dost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pnego na stronie internetowej </w: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"http://www.banktalentow.com"</w:instrTex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www.banktalentow.com</w:t>
      </w:r>
      <w:r>
        <w:rPr>
          <w:outline w:val="0"/>
          <w:color w:val="0d0d0d"/>
          <w:sz w:val="23"/>
          <w:szCs w:val="23"/>
          <w14:textFill>
            <w14:solidFill>
              <w14:srgbClr w14:val="0D0D0D"/>
            </w14:solidFill>
          </w14:textFill>
        </w:rPr>
        <w:fldChar w:fldCharType="end" w:fldLock="0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wraz z linkiem do prezentacji wideo zawieraj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cej prezentacj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artystyczn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/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nagranie utworu muzycznego 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ź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jego fragmentu nie 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szego ni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ż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10 min. </w:t>
      </w:r>
    </w:p>
    <w:p>
      <w:pPr>
        <w:pStyle w:val="Normal.0"/>
        <w:numPr>
          <w:ilvl w:val="1"/>
          <w:numId w:val="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zakwalifikowanie do udzia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u w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Programie odbywa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w oparciu o ocen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nagrania przez komisj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sk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adzie: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prof. Pawe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Gusnar, mgr Jakub Muras, prof. Agata Szymczewska, dr hab. Marcin Patyra, Jakub Dubik, prof. Marcin Zdunik, prof. Tomasz Binkowski, dr hab. Arkadiusz Adamski, dr hab. Agata Igras.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Oceny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dego nagra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ń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,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 ust. 1 lit. a dokonuje nie mniej ni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ż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4 cz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onk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 komisji. </w:t>
      </w:r>
    </w:p>
    <w:p>
      <w:pPr>
        <w:pStyle w:val="Normal.0"/>
        <w:numPr>
          <w:ilvl w:val="0"/>
          <w:numId w:val="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Uczestnikiem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 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e by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da osoba, niezale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nie od wieku.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3</w:t>
      </w:r>
    </w:p>
    <w:p>
      <w:pPr>
        <w:pStyle w:val="Normal.0"/>
        <w:numPr>
          <w:ilvl w:val="0"/>
          <w:numId w:val="6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oszenia do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odbywaj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drog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elektroniczn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poprzez formularz zg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oszeniowy dost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pny na stronie </w: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"http://www.banktalentow.com"</w:instrTex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www.banktalentow.com</w:t>
      </w:r>
      <w:r>
        <w:rPr>
          <w:outline w:val="0"/>
          <w:color w:val="0d0d0d"/>
          <w:sz w:val="23"/>
          <w:szCs w:val="23"/>
          <w14:textFill>
            <w14:solidFill>
              <w14:srgbClr w14:val="0D0D0D"/>
            </w14:solidFill>
          </w14:textFill>
        </w:rPr>
        <w:fldChar w:fldCharType="end" w:fldLock="0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 Wype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niony formularz nale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y przes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 dnia wskazanego na stronie internetowej Kursu.</w:t>
      </w:r>
    </w:p>
    <w:p>
      <w:pPr>
        <w:pStyle w:val="Normal.0"/>
        <w:numPr>
          <w:ilvl w:val="0"/>
          <w:numId w:val="6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zuje limit 5 miejsc przypadaj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cych na jednego pedagoga. 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zakwalifikowaniu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na Kurs decyduje komisja,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rej mowa w 2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ust. 1 lit. b.</w:t>
      </w:r>
    </w:p>
    <w:p>
      <w:pPr>
        <w:pStyle w:val="Normal.0"/>
        <w:numPr>
          <w:ilvl w:val="0"/>
          <w:numId w:val="6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Uczestnik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noletni akceptuj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c regulamin wyra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a 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zgod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na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rejestracj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/ dokumentacj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przy pomocy urz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dze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ń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rejestruj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ych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obraz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 oraz do przeniesienia praw do wizerunku utrwalonego w ramach odbywaj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cych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 na czas niekre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lony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).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 Prawa do materia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 wideo na mocy niniejszego regulaminu posiada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dzie Fundacja Master Art z siedzib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 Domecku.</w:t>
      </w:r>
    </w:p>
    <w:p>
      <w:pPr>
        <w:pStyle w:val="Normal.0"/>
        <w:numPr>
          <w:ilvl w:val="0"/>
          <w:numId w:val="6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zastrzega sobie 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liwo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ść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wykluczenia Uczestnika w razie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niewyra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enia zgody na rejestracj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audio-wideo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rym mowa w ust. 3, lub nieprzestrzegania wytycznych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przekazywanych przez Organizatora.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numPr>
          <w:ilvl w:val="0"/>
          <w:numId w:val="6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zastrzega sobie prawo do wcze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niejszego zamkni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 listy uczestnik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oraz zmniejszenia limitu miejsc przypadaj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cych na jednego pedagoga.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4</w:t>
      </w:r>
    </w:p>
    <w:p>
      <w:pPr>
        <w:pStyle w:val="Normal.0"/>
        <w:numPr>
          <w:ilvl w:val="0"/>
          <w:numId w:val="8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demu Uczestnikowi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Programu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przys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uguj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dwie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45 minutow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e, indywidualne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spotkania w formie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warsztat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z wybranym pedagogiem prowadz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cym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cia,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§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1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ust.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3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lit.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a.</w:t>
      </w:r>
    </w:p>
    <w:p>
      <w:pPr>
        <w:pStyle w:val="Normal.0"/>
        <w:numPr>
          <w:ilvl w:val="0"/>
          <w:numId w:val="8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dy uczestnik programu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zany jest uczestniczy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we wszystkich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ciach (warsztatach indywidualnych, warsztatach orkiestrowych, otwartych wyk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adach oraz  symfonicznym koncercie fina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owym)</w:t>
      </w:r>
    </w:p>
    <w:p>
      <w:pPr>
        <w:pStyle w:val="Normal.0"/>
        <w:numPr>
          <w:ilvl w:val="0"/>
          <w:numId w:val="8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Dzielenie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indywidualnych pomi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dzy dw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ch lub 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cej pedagog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jest zabronione.</w:t>
      </w:r>
    </w:p>
    <w:p>
      <w:pPr>
        <w:pStyle w:val="Normal.0"/>
        <w:numPr>
          <w:ilvl w:val="0"/>
          <w:numId w:val="8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 odbywaj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wed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ug ustalonego przez Organizatora harmonogramu. Pedagog nie ma 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zku odpracowania lekcji w innym terminie w przypadku nieobecno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Uczestnika. W przypadku nieobecno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z winy Uczestnika stosuje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kary umowne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§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7 ust.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6 lit. a oraz ust.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6 lit. b. </w:t>
      </w:r>
    </w:p>
    <w:p>
      <w:pPr>
        <w:pStyle w:val="Normal.0"/>
        <w:spacing w:line="312" w:lineRule="auto"/>
        <w:jc w:val="both"/>
        <w:rPr>
          <w:rStyle w:val="Brak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Normal.0"/>
        <w:numPr>
          <w:ilvl w:val="0"/>
          <w:numId w:val="8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przekaza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Uczestnikowi harmonogram 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 xml:space="preserve">5 grudnia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202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2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r.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5</w:t>
      </w:r>
    </w:p>
    <w:p>
      <w:pPr>
        <w:pStyle w:val="Normal.0"/>
        <w:numPr>
          <w:ilvl w:val="0"/>
          <w:numId w:val="10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Organizator zastrzega sobie prawo do dysponowania materia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 audiowizualnym w postaci nagra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przeprowadzanych z Uczestnikami w ramach Kursu, uwzgl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dniaj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 regulacje prawne wynikaj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 z ustawy z dnia 4 lutego 1994 r. o prawie autorskim i prawach pokrewnych (Dz.U. 1994 nr 24 poz. 83) - tj. dysponowania powy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szym materia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 na nast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puj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cych polach eksploatacji: 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utrwalanie na jakimkolwiek 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niku audiowizualnym (w tym analogowe i cyfrowe), a w szczeg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 na: 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nikach video, ta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mie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wiat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oczu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ej, magnetycznej, dyskach komputerowych oraz wszystkich typach 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 przeznaczonych do zapisu cyfrowego w sieci multimedialnej (w tym Internet); 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 zakresie obrotu orygina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 lub egzemplarzami, na kt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rych utwory utrwalono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wprowadzanie utworu do obrotu bez mo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liwo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 u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yczania lub najmu orygina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albo egzemplarzy osobom trzecim, jak r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wnie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dalszego ich obrotu;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 zakresie rozpowszechniania materia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 audiowizualnych w spos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 inny ni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okre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lony powy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ej wy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wietlanie, odtworzenie oraz nadawanie i reemitowanie, a tak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publiczne udost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pnianie w taki spos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b, aby ka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dy m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ł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mie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niego dost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 w miejscu i czasie przez siebie wybranym, w szczeg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 w sieciach komputerowych, Internecie, na stronie internetowej oraz w mediach spo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eczno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ciowych Organizatora (Facebook, Instagram, YouTube etc.), a tak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w folderze prezentacyjnym i innych materia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ach reklamowych;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zwielokrotnianie analogowe i cyfrowe jak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kolwiek technik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w tym: technik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magnetyczn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 kasetach video, dyskach audiowizualnych, technik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 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wiat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oczu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łą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cyfrow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technik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zapisu komputerowego na wszystkich rodzajach no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 dostosowanych do tej formy zapisu, w sieci multimedialnej, Internecie;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publiczne i niepubliczne udost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pnianie audycji w taki spos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b, aby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dy m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mie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 niego dost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 w miejscu i w czasie przez siebie wybranym, w tym w szczeg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ci jako SMS, MMS, WAP, w Internecie, telewizji interaktywnej, video na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danie, audio na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danie, w sieci Wi-Fi i Wi-Max;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wykorzystania do opracowania za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ń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programowych, plan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szkolenia, program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szkoleniowych, materia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szkoleniowych oraz ich rozpowszechniania.</w:t>
      </w:r>
    </w:p>
    <w:p>
      <w:pPr>
        <w:pStyle w:val="Normal.0"/>
        <w:numPr>
          <w:ilvl w:val="0"/>
          <w:numId w:val="12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14:textFill>
            <w14:solidFill>
              <w14:srgbClr w14:val="0D0D0D"/>
            </w14:solidFill>
          </w14:textFill>
        </w:rPr>
      </w:pPr>
    </w:p>
    <w:p>
      <w:pPr>
        <w:pStyle w:val="Normal.0"/>
        <w:numPr>
          <w:ilvl w:val="0"/>
          <w:numId w:val="15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 chwil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przyst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pienia do Kursu Uczestnik udziela nieodp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atnej licencji niewy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łą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cznej Organizatorowi do dysponowania materia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 audiowizualnym w postaci nagra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 przeprowadzanych z Uczestnikami w ramach Kursu, na korzystanie w zakresie wskazanym przez ust. 1. a. - 1. f., bez ogranicze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czasowych i terytorialnych.</w:t>
      </w:r>
    </w:p>
    <w:p>
      <w:pPr>
        <w:pStyle w:val="Normal.0"/>
        <w:numPr>
          <w:ilvl w:val="0"/>
          <w:numId w:val="1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Uczestnik 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 osob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noletni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wyra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 zgod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na wykorzystanie jego wizerunku przez Fundacje w celach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 ust. 1. W imieniu os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b niepe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noletnich zgod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na wykorzystanie wizerunku przez Fundacj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celach o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rych mowa w ust. 1 wyra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 Rodzic 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ź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Opiekun prawny niepe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noletniego uczestnika.</w:t>
      </w:r>
    </w:p>
    <w:p>
      <w:pPr>
        <w:pStyle w:val="Normal.0"/>
        <w:numPr>
          <w:ilvl w:val="0"/>
          <w:numId w:val="14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Wszelkie formy utrwalania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Programu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bez uprzedniej pisemnej zgody Organizatora 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szczeg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ci, nagrywanie lub fotografowanie jest zabronione. 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6</w:t>
      </w:r>
    </w:p>
    <w:p>
      <w:pPr>
        <w:pStyle w:val="Normal.0"/>
        <w:numPr>
          <w:ilvl w:val="0"/>
          <w:numId w:val="17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Administratorem danych osobowych Uczestnik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i ich Rodzic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w/opiekun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prawnych przetwarzanych w zwi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zku z organizacj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i przebiegiem Kursu, 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nast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pnie archiwizacj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jego dokumentacji jest Fundacja Master Art. z siedzib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Domecku.</w:t>
      </w:r>
    </w:p>
    <w:p>
      <w:pPr>
        <w:pStyle w:val="Normal.0"/>
        <w:numPr>
          <w:ilvl w:val="0"/>
          <w:numId w:val="17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14:textFill>
            <w14:solidFill>
              <w14:srgbClr w14:val="0D0D0D"/>
            </w14:solidFill>
          </w14:textFill>
        </w:rPr>
      </w:pPr>
    </w:p>
    <w:p>
      <w:pPr>
        <w:pStyle w:val="Normal.0"/>
        <w:numPr>
          <w:ilvl w:val="0"/>
          <w:numId w:val="19"/>
        </w:numPr>
        <w:bidi w:val="0"/>
        <w:spacing w:line="312" w:lineRule="auto"/>
        <w:ind w:right="0"/>
        <w:jc w:val="both"/>
        <w:rPr>
          <w:rFonts w:ascii="Calibri" w:cs="Calibri" w:hAnsi="Calibri" w:eastAsia="Calibri"/>
          <w:sz w:val="23"/>
          <w:szCs w:val="23"/>
          <w:rtl w:val="0"/>
          <w:lang w:val="en-US"/>
        </w:rPr>
      </w:pP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Szczeg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ół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owe informacje dotycz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ce przetwarzania danych osobowych w zwi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zku z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 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organizacj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i przebiegiem Kursu, a nast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pnie archiwizacj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jego dokumentacji znajduj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si</w:t>
      </w:r>
      <w:r>
        <w:rPr>
          <w:rStyle w:val="Brak"/>
          <w:rFonts w:ascii="Times New Roman" w:cs="Calibri" w:hAnsi="Times New Roman" w:eastAsia="Calibri" w:hint="default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na stronie internetowej Kursu: </w: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"http://www.banktalentow.com"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cs="Calibri" w:hAnsi="Times New Roman" w:eastAsia="Calibri"/>
          <w:outline w:val="0"/>
          <w:color w:val="0563c1"/>
          <w:sz w:val="23"/>
          <w:szCs w:val="23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www.banktalentow.com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Brak"/>
          <w:rFonts w:ascii="Times New Roman" w:cs="Calibri" w:hAnsi="Times New Roman" w:eastAsia="Calibri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. 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7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Przyst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pienie do Kursu oznacza akceptacj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niniejszego Regulaminu oraz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zanie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 jego przestrzegania.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Przyst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pienie do kursu oznacza akceptacj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i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zanie do podpisania 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wiadczenia  o wyra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eniu zgody na korzystanie z wizerunku z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dym z uczestnik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w.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We wszystkich sprawach nieuregulowanych w niniejszym Regulaminie decyzje podejmuje Organizator.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 zastrzega sobie praw dokonywania zmian w Regulaminie w czasie trwania Kursu. Zmiany w Regulaminie zostan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niezw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ocznie udost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pnione na stronie internetowej Kursu: </w: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"http://www.banktalentow.com"</w:instrText>
      </w:r>
      <w:r>
        <w:rPr>
          <w:rStyle w:val="Hyperlink.0"/>
          <w:outline w:val="0"/>
          <w:color w:val="0563c1"/>
          <w:sz w:val="23"/>
          <w:szCs w:val="23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www.banktalentow.com</w:t>
      </w:r>
      <w:r>
        <w:rPr>
          <w:outline w:val="0"/>
          <w:color w:val="0d0d0d"/>
          <w:sz w:val="23"/>
          <w:szCs w:val="23"/>
          <w14:textFill>
            <w14:solidFill>
              <w14:srgbClr w14:val="0D0D0D"/>
            </w14:solidFill>
          </w14:textFill>
        </w:rPr>
        <w:fldChar w:fldCharType="end" w:fldLock="0"/>
      </w:r>
      <w:r>
        <w:rPr>
          <w:rStyle w:val="Brak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Organizatorowi przys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uguje prawo do zmiany terminu przeprowadzenia Kursu, jak r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wnie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ż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przerwania lub zawieszenia Kursu z przyczyn niezale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nych od Organizatora, niemo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liwych do zapobie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enia lub przewidzenia. </w:t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Rezygnacja z Kursu po dacie przes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ania zg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oszenia tj. rozpocz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 kursu jest 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liwa jedynie z powodu przyczyn, za kt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re odpowiedzialno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ść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ponosi Organizator. W innym wypadku Uczestnik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zany jest do przed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enia za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wiadczenia lekarskiego potwierdzaj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cego brak 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liwo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uczestnictwa w Kursie okre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lonych w niniejszym Regulaminie. W przypadku braku za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wiadczenia Uczestnik zobowi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zany jest zap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aci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umowne w nast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ę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puj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cych wysoko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ciach: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a.       W przypadku nieobecno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uczestnika na lekcji mistrzowskiej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dorazowo 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          stosuje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umown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wysoko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500 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brutto za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godzin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lekcji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b.       W przypadku odmowy uczestnictwa w Kursie po og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oszeniu listy laureat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w    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          programu stosuje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umown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ą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wysoko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ci 2500 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brutto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c.       W przypadku rezygnacji z Kursu w trakcie jego trwania bez podania przyczyn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          oraz braku zaistnienia sytuacji nadzwyczajnej stosuje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wysoko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ci 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             5000 z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brutto. </w:t>
      </w:r>
      <w:r>
        <w:rPr>
          <w:rStyle w:val="Brak"/>
          <w:rFonts w:ascii="Arimo" w:cs="Arimo" w:hAnsi="Arimo" w:eastAsia="Arimo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  <w:br w:type="textWrapping"/>
      </w:r>
    </w:p>
    <w:p>
      <w:pPr>
        <w:pStyle w:val="Normal.0"/>
        <w:numPr>
          <w:ilvl w:val="0"/>
          <w:numId w:val="21"/>
        </w:numPr>
        <w:bidi w:val="0"/>
        <w:spacing w:line="312" w:lineRule="auto"/>
        <w:ind w:right="0"/>
        <w:jc w:val="both"/>
        <w:rPr>
          <w:outline w:val="0"/>
          <w:color w:val="0d0d0d"/>
          <w:sz w:val="23"/>
          <w:szCs w:val="23"/>
          <w:rtl w:val="0"/>
          <w:lang w:val="en-US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Kar umownych nie stosuje si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ę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przypadku zaistnienia obiektywnych przyczyn uniemo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liwiaj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cych Uczestnikowi udzia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ł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 Kursie muzycznym (choroba, pobyt w szpitalu). Ka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da z przyczyn nadzwyczajnych musi by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ć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udokumentowana medycznie wraz z do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łą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czonym za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ś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wiadczeniem o pobycie w plac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ó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wce medycznej 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ź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chorob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ą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spacing w:line="312" w:lineRule="auto"/>
        <w:jc w:val="both"/>
        <w:rPr>
          <w:rStyle w:val="Brak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</w:t>
      </w:r>
    </w:p>
    <w:p>
      <w:pPr>
        <w:pStyle w:val="Normal.0"/>
        <w:spacing w:before="240" w:after="120" w:line="312" w:lineRule="auto"/>
        <w:ind w:left="1418" w:firstLine="0"/>
        <w:jc w:val="center"/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§ </w:t>
      </w:r>
      <w:r>
        <w:rPr>
          <w:rStyle w:val="Brak"/>
          <w:b w:val="1"/>
          <w:bCs w:val="1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8</w:t>
      </w:r>
    </w:p>
    <w:p>
      <w:pPr>
        <w:pStyle w:val="Normal.0"/>
        <w:spacing w:line="312" w:lineRule="auto"/>
        <w:ind w:left="1843" w:firstLine="0"/>
        <w:jc w:val="both"/>
        <w:rPr>
          <w:rStyle w:val="Brak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pP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Niniejszy Regulamin wchodzi w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ż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ycie z dniem 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1 listopada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202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14:textFill>
            <w14:solidFill>
              <w14:srgbClr w14:val="0D0D0D"/>
            </w14:solidFill>
          </w14:textFill>
        </w:rPr>
        <w:t>2</w:t>
      </w:r>
      <w:r>
        <w:rPr>
          <w:rStyle w:val="Brak"/>
          <w:outline w:val="0"/>
          <w:color w:val="0d0d0d"/>
          <w:sz w:val="23"/>
          <w:szCs w:val="23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 r. </w:t>
      </w:r>
    </w:p>
    <w:p>
      <w:pPr>
        <w:pStyle w:val="Normal.0"/>
        <w:spacing w:line="312" w:lineRule="auto"/>
        <w:ind w:left="1843" w:firstLine="0"/>
        <w:jc w:val="both"/>
      </w:pPr>
      <w:r>
        <w:rPr>
          <w:rStyle w:val="Brak"/>
          <w:outline w:val="0"/>
          <w:color w:val="0d0d0d"/>
          <w:sz w:val="23"/>
          <w:szCs w:val="23"/>
          <w:u w:color="0d0d0d"/>
          <w14:textFill>
            <w14:solidFill>
              <w14:srgbClr w14:val="0D0D0D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418" w:left="85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0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72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8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6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160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</w:tabs>
        <w:ind w:left="2160" w:firstLine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600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320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5040"/>
        </w:tabs>
        <w:ind w:left="4320" w:firstLine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60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480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7200"/>
        </w:tabs>
        <w:ind w:left="6480" w:firstLine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0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72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8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6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188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60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315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04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76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75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20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92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635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1843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83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7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43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8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603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startOverride w:val="2"/>
    </w:lvlOverride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  <w:style w:type="numbering" w:styleId="Zaimportowany styl 6">
    <w:name w:val="Zaimportowany styl 6"/>
    <w:pPr>
      <w:numPr>
        <w:numId w:val="11"/>
      </w:numPr>
    </w:pPr>
  </w:style>
  <w:style w:type="numbering" w:styleId="Zaimportowany styl 7">
    <w:name w:val="Zaimportowany styl 7"/>
    <w:pPr>
      <w:numPr>
        <w:numId w:val="13"/>
      </w:numPr>
    </w:pPr>
  </w:style>
  <w:style w:type="numbering" w:styleId="Zaimportowany styl 8">
    <w:name w:val="Zaimportowany styl 8"/>
    <w:pPr>
      <w:numPr>
        <w:numId w:val="16"/>
      </w:numPr>
    </w:pPr>
  </w:style>
  <w:style w:type="numbering" w:styleId="Zaimportowany styl 9">
    <w:name w:val="Zaimportowany styl 9"/>
    <w:pPr>
      <w:numPr>
        <w:numId w:val="18"/>
      </w:numPr>
    </w:p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0563c1"/>
      <w:sz w:val="23"/>
      <w:szCs w:val="23"/>
      <w:u w:val="single" w:color="0563c1"/>
      <w14:textFill>
        <w14:solidFill>
          <w14:srgbClr w14:val="0563C1"/>
        </w14:solidFill>
      </w14:textFill>
    </w:rPr>
  </w:style>
  <w:style w:type="numbering" w:styleId="Zaimportowany styl 10">
    <w:name w:val="Zaimportowany styl 10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